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132.png" ContentType="image/png"/>
  <Override PartName="/word/media/rId128.png" ContentType="image/png"/>
  <Override PartName="/word/media/rId30.png" ContentType="image/png"/>
  <Override PartName="/word/media/rId11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Restoration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03-12-2024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3142210"/>
            <wp:effectExtent b="0" l="0" r="0" t="0"/>
            <wp:docPr descr="" title="" id="21" name="Picture"/>
            <a:graphic>
              <a:graphicData uri="http://schemas.openxmlformats.org/drawingml/2006/picture">
                <pic:pic>
                  <pic:nvPicPr>
                    <pic:cNvPr descr="trout.png" id="22" name="Picture"/>
                    <pic:cNvPicPr>
                      <a:picLocks noChangeArrowheads="1" noChangeAspect="1"/>
                    </pic:cNvPicPr>
                  </pic:nvPicPr>
                  <pic:blipFill>
                    <a:blip r:embed="rId20"/>
                    <a:stretch>
                      <a:fillRect/>
                    </a:stretch>
                  </pic:blipFill>
                  <pic:spPr bwMode="auto">
                    <a:xfrm>
                      <a:off x="0" y="0"/>
                      <a:ext cx="5334000" cy="3142210"/>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restoration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4"/>
    <w:bookmarkStart w:id="55" w:name="project-overview"/>
    <w:p>
      <w:pPr>
        <w:pStyle w:val="Heading1"/>
      </w:pPr>
      <w:r>
        <w:t xml:space="preserve">Project Overview</w:t>
      </w:r>
    </w:p>
    <w:bookmarkStart w:id="28" w:name="plan-purpose-approach-and-scope"/>
    <w:p>
      <w:pPr>
        <w:pStyle w:val="Heading2"/>
      </w:pPr>
      <w:r>
        <w:t xml:space="preserve">Plan Purpose, Approach, and Scope</w:t>
      </w:r>
    </w:p>
    <w:p>
      <w:pPr>
        <w:pStyle w:val="FirstParagraph"/>
      </w:pPr>
      <w:r>
        <w:t xml:space="preserve">The following Watershed Connectivity Restoration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rehabilitation and barrier prevention.</w:t>
      </w:r>
    </w:p>
    <w:p>
      <w:pPr>
        <w:pStyle w:val="BodyText"/>
      </w:pPr>
      <w:r>
        <w:t xml:space="preserve">WCRPs are long-term, actionable plans that blend local stakeholder and rightsholder knowledge with innovative GIS analyses to gain a shared understanding of where restorataion efforts will have the greatest benefit for fish. The planning process is inspired by the</w:t>
      </w:r>
      <w:r>
        <w:t xml:space="preserve"> </w:t>
      </w:r>
      <w:hyperlink r:id="rId25">
        <w:r>
          <w:rPr>
            <w:rStyle w:val="Hyperlink"/>
          </w:rPr>
          <w:t xml:space="preserve">Conservation Standards</w:t>
        </w:r>
      </w:hyperlink>
      <w:r>
        <w:t xml:space="preserve"> </w:t>
      </w:r>
      <w:r>
        <w:t xml:space="preserve">(v.4.0), which is a conservation planning framework that allows planning teams to systematically identify, implement, and monitor strategies to apply the most effective solutions to high-priority conservation problems. 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w:t>
      </w:r>
      <w:r>
        <w:t xml:space="preserve"> </w:t>
      </w:r>
      <w:hyperlink r:id="rId26">
        <w:r>
          <w:rPr>
            <w:rStyle w:val="Hyperlink"/>
          </w:rPr>
          <w:t xml:space="preserve">Elk Valley Cumulative Effects Management Framework</w:t>
        </w:r>
      </w:hyperlink>
      <w:r>
        <w:t xml:space="preserve">, the Elk Valley Fish and Fish Habitat Committee, and the</w:t>
      </w:r>
      <w:r>
        <w:t xml:space="preserve"> </w:t>
      </w:r>
      <w:hyperlink r:id="rId27">
        <w:r>
          <w:rPr>
            <w:rStyle w:val="Hyperlink"/>
          </w:rPr>
          <w:t xml:space="preserve">Elk River Watershed Collaborative Monitoring Program</w:t>
        </w:r>
      </w:hyperlink>
      <w:r>
        <w:t xml:space="preserve">.</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rehabilitation efforts will take place. Additionally, the team selected focal fish species, assessed their current connectivity status in the watershed, defined concrete goals for gains in connectivity, and developed an intermediate list of barriers for rehabilitation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rehabilitation for fish in the Elk River watershed. For more information on how WCRPs are developed, see</w:t>
      </w:r>
      <w:r>
        <w:t xml:space="preserve"> </w:t>
      </w:r>
      <w:r>
        <w:t xml:space="preserve">Mazany-Wright, Noseworthy, et al. (2021)</w:t>
      </w:r>
      <w:r>
        <w:t xml:space="preserve">.</w:t>
      </w:r>
    </w:p>
    <w:bookmarkEnd w:id="28"/>
    <w:bookmarkStart w:id="29"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9"/>
    <w:bookmarkStart w:id="40"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w:t>
      </w:r>
      <w:r>
        <w:t xml:space="preserve">Seliger and Zeiringer (2018)</w:t>
      </w:r>
      <w:r>
        <w:t xml:space="preserve">).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rehabilitation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rehabilitated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3" w:name="fig-geoscope"/>
          <w:p>
            <w:pPr>
              <w:jc w:val="center"/>
            </w:pPr>
            <w:r>
              <w:drawing>
                <wp:inline>
                  <wp:extent cx="4879361" cy="4741048"/>
                  <wp:effectExtent b="0" l="0" r="0" t="0"/>
                  <wp:docPr descr="" title="" id="31" name="Picture"/>
                  <a:graphic>
                    <a:graphicData uri="http://schemas.openxmlformats.org/drawingml/2006/picture">
                      <pic:pic>
                        <pic:nvPicPr>
                          <pic:cNvPr descr="content/images/geo-scope-elkr.png" id="32" name="Picture"/>
                          <pic:cNvPicPr>
                            <a:picLocks noChangeArrowheads="1" noChangeAspect="1"/>
                          </pic:cNvPicPr>
                        </pic:nvPicPr>
                        <pic:blipFill>
                          <a:blip r:embed="rId30"/>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Elk River watershed.</w:t>
            </w:r>
          </w:p>
          <w:bookmarkEnd w:id="33"/>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w:t>
      </w:r>
      <w:r>
        <w:t xml:space="preserve"> </w:t>
      </w:r>
      <w:hyperlink r:id="rId34">
        <w:r>
          <w:rPr>
            <w:rStyle w:val="Hyperlink"/>
          </w:rPr>
          <w:t xml:space="preserve">British Columbia Freshwater Atlas (FWA)</w:t>
        </w:r>
      </w:hyperlink>
      <w:r>
        <w:t xml:space="preserve">,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w:t>
      </w:r>
      <w:r>
        <w:t xml:space="preserve">Mazany-Wright, Norris, et al. (2021b)</w:t>
      </w:r>
      <w:r>
        <w:t xml:space="preserve">).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w:t>
        </w:r>
      </w:hyperlink>
      <w:r>
        <w:t xml:space="preserve">).</w:t>
      </w:r>
    </w:p>
    <w:bookmarkStart w:id="35"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5"/>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 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w:t>
      </w:r>
      <w:r>
        <w:t xml:space="preserve"> </w:t>
      </w:r>
      <w:r>
        <w:t xml:space="preserve">Ladell and Baxter (n.d.)</w:t>
      </w:r>
      <w:r>
        <w:t xml:space="preserve">). The Elko Dam plays an important role in preventing the upstream dispersal of invasive/hybridized trout populations from the Columbia River thereby acting as an important barrier to introgression (</w:t>
      </w:r>
      <w:r>
        <w:t xml:space="preserve">Lamson (2018)</w:t>
      </w:r>
      <w:r>
        <w:t xml:space="preserve">). This role, coupled with the waterfalls acting as natural barrier prior to dam construction, provided the justification to remove the Elko Dam from consideration as a barrier to rehabilitate.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naturally accessible</w:t>
      </w:r>
      <w:r>
        <w:t xml:space="preserve">”</w:t>
      </w:r>
      <w:r>
        <w:t xml:space="preserve"> </w:t>
      </w:r>
      <w:r>
        <w:t xml:space="preserve">waterbodies,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2</w:t>
        </w:r>
      </w:hyperlink>
      <w:r>
        <w:t xml:space="preserve">). Naturally accessible waterbodies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naturally accessible waterbodies. All stream segments not identified as naturally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w:t>
      </w:r>
      <w:r>
        <w:t xml:space="preserve">Mazany-Wright, Norris, et al. (2021a)</w:t>
      </w:r>
      <w:r>
        <w:t xml:space="preserve">).</w:t>
      </w:r>
    </w:p>
    <w:tbl>
      <w:tblPr>
        <w:tblStyle w:val="Table"/>
        <w:tblW w:type="pct" w:w="5000"/>
        <w:tblLook w:firstRow="0" w:lastRow="0" w:firstColumn="0" w:lastColumn="0" w:noHBand="0" w:noVBand="0" w:val="0000"/>
        <w:jc w:val="start"/>
      </w:tblPr>
      <w:tblGrid>
        <w:gridCol w:w="7920"/>
      </w:tblGrid>
      <w:tr>
        <w:tc>
          <w:tcPr/>
          <w:bookmarkStart w:id="39" w:name="fig-strseg"/>
          <w:p>
            <w:pPr>
              <w:jc w:val="center"/>
            </w:pPr>
            <w:r>
              <w:drawing>
                <wp:inline>
                  <wp:extent cx="5017673" cy="4956201"/>
                  <wp:effectExtent b="0" l="0" r="0" t="0"/>
                  <wp:docPr descr="" title="" id="37" name="Picture"/>
                  <a:graphic>
                    <a:graphicData uri="http://schemas.openxmlformats.org/drawingml/2006/picture">
                      <pic:pic>
                        <pic:nvPicPr>
                          <pic:cNvPr descr="content/images/accessible-streams-elkr.png" id="38" name="Picture"/>
                          <pic:cNvPicPr>
                            <a:picLocks noChangeArrowheads="1" noChangeAspect="1"/>
                          </pic:cNvPicPr>
                        </pic:nvPicPr>
                        <pic:blipFill>
                          <a:blip r:embed="rId36"/>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Naturally accessible waterbodies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9"/>
        </w:tc>
      </w:tr>
    </w:tbl>
    <w:bookmarkEnd w:id="40"/>
    <w:bookmarkStart w:id="44" w:name="focal-species"/>
    <w:p>
      <w:pPr>
        <w:pStyle w:val="Heading2"/>
      </w:pPr>
      <w:r>
        <w:t xml:space="preserve">Focal species</w:t>
      </w:r>
    </w:p>
    <w:p>
      <w:pPr>
        <w:pStyle w:val="FirstParagraph"/>
      </w:pPr>
      <w:r>
        <w:t xml:space="preserve">Focal species represent the ecologically and culturally important species for which habitat connectivity is being conserved and/or restored in the watershed. In the Elk River watershed, the planning team selected Westslope Cutthroat Trout as the focal species. The selection of this focal species was driven primarily by the focal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43"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t>
      </w:r>
      <w:r>
        <w:t xml:space="preserve">Willson and Halupka (1995)</w:t>
      </w:r>
      <w:r>
        <w:t xml:space="preserve">,</w:t>
      </w:r>
      <w:r>
        <w:t xml:space="preserve"> </w:t>
      </w:r>
      <w:r>
        <w:t xml:space="preserve">COSEWIC (2016)</w:t>
      </w:r>
      <w:r>
        <w:t xml:space="preserve">).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w:t>
      </w:r>
      <w:r>
        <w:t xml:space="preserve">COSEWIC (2016)</w:t>
      </w:r>
      <w:r>
        <w:t xml:space="preserve">,</w:t>
      </w:r>
      <w:r>
        <w:t xml:space="preserve"> </w:t>
      </w:r>
      <w:r>
        <w:t xml:space="preserve">Lamson (2018)</w:t>
      </w:r>
      <w:r>
        <w:t xml:space="preserve">).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w:t>
      </w:r>
      <w:r>
        <w:t xml:space="preserve">COSEWIC (2016)</w:t>
      </w:r>
      <w:r>
        <w:t xml:space="preserve">).</w:t>
      </w:r>
    </w:p>
    <w:bookmarkStart w:id="41"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41"/>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w:t>
      </w:r>
      <w:r>
        <w:t xml:space="preserve">COSEWIC (2016)</w:t>
      </w:r>
      <w:r>
        <w:t xml:space="preserve">;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w:t>
      </w:r>
      <w:r>
        <w:t xml:space="preserve">Lamson (2018)</w:t>
      </w:r>
      <w:r>
        <w:t xml:space="preserve">).</w:t>
      </w:r>
    </w:p>
    <w:bookmarkStart w:id="42"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42"/>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w:t>
      </w:r>
      <w:r>
        <w:t xml:space="preserve">COSEWIC (2016)</w:t>
      </w:r>
      <w:r>
        <w:t xml:space="preserve">,</w:t>
      </w:r>
      <w:r>
        <w:t xml:space="preserve"> </w:t>
      </w:r>
      <w:r>
        <w:t xml:space="preserve">ERA (n.d.)</w:t>
      </w:r>
      <w:r>
        <w:t xml:space="preserve">). Westslope Cutthroat Trout exist with three distinct life history forms in the Elk River watershed (</w:t>
      </w:r>
      <w:r>
        <w:t xml:space="preserve">Oliver (2009)</w:t>
      </w:r>
      <w:r>
        <w:t xml:space="preserve">,</w:t>
      </w:r>
      <w:r>
        <w:t xml:space="preserve"> </w:t>
      </w:r>
      <w:r>
        <w:t xml:space="preserve">ERA (n.d.)</w:t>
      </w:r>
      <w:r>
        <w:t xml:space="preserve">):</w:t>
      </w:r>
    </w:p>
    <w:p>
      <w:pPr>
        <w:numPr>
          <w:ilvl w:val="0"/>
          <w:numId w:val="1001"/>
        </w:numPr>
      </w:pPr>
      <w:r>
        <w:t xml:space="preserve">Stream-resident — individuals spend their entire life history within a restricted distribution of headwater streams, often because movement is restricted by natural barriers.</w:t>
      </w:r>
    </w:p>
    <w:p>
      <w:pPr>
        <w:numPr>
          <w:ilvl w:val="0"/>
          <w:numId w:val="1001"/>
        </w:numPr>
      </w:pPr>
      <w:r>
        <w:t xml:space="preserve">Fluvial — individuals migrate between tributaries and larger mainstem rivers to complete various life-history stages (e.g., spawning, overwintering).</w:t>
      </w:r>
    </w:p>
    <w:p>
      <w:pPr>
        <w:numPr>
          <w:ilvl w:val="0"/>
          <w:numId w:val="1001"/>
        </w:numPr>
      </w:pPr>
      <w:r>
        <w:t xml:space="preserve">Adfluvial — individuals migrate between tributaries and lakes/reservoirs to complete life-history stages. See Appendix A for maps of modelled Westslope Cutthroat Trout habitat in the Elk River watershed.</w:t>
      </w:r>
    </w:p>
    <w:bookmarkEnd w:id="43"/>
    <w:bookmarkEnd w:id="44"/>
    <w:bookmarkStart w:id="54"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6" w:name="tbl-barriertype"/>
    <w:bookmarkStart w:id="45" w:name="T_0c4a4"/>
    <w:p>
      <w:pPr>
        <w:pStyle w:val="TableCaption"/>
      </w:pPr>
      <w:r>
        <w:t xml:space="preserve">Table 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focal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focal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5"/>
    <w:bookmarkEnd w:id="46"/>
    <w:bookmarkStart w:id="47" w:name="dams"/>
    <w:p>
      <w:pPr>
        <w:pStyle w:val="Heading3"/>
      </w:pPr>
      <w:r>
        <w:t xml:space="preserve">Dams</w:t>
      </w:r>
    </w:p>
    <w:p>
      <w:pPr>
        <w:pStyle w:val="FirstParagraph"/>
      </w:pPr>
      <w:r>
        <w:t xml:space="preserve">There are 9 mapped dams on potential habitat in the watershed, blocking698.19 km (39.83%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rehabilitate to benefit a genetically pure Westslope Cutthroat Trout population in the Grave-Harmer system, and Teck Resources Ltd. is currently undertaking an assessment process to evaluate potential rehabilitation options (W. Franklin, Teck Resources Ltd., pers. comm.). There are no known fishways in the watershed, and the identified dams likely block passage for Westslope Cutthroat Trout. Due to the significant resources required to rehabilitate dams and the Low extent of dams in the watershed, a final pressure rating of Low was assigned.</w:t>
      </w:r>
    </w:p>
    <w:bookmarkEnd w:id="47"/>
    <w:bookmarkStart w:id="48" w:name="road-stream-crossings"/>
    <w:p>
      <w:pPr>
        <w:pStyle w:val="Heading3"/>
      </w:pPr>
      <w:r>
        <w:t xml:space="preserve">Road-stream Crossings</w:t>
      </w:r>
    </w:p>
    <w:p>
      <w:pPr>
        <w:pStyle w:val="FirstParagraph"/>
      </w:pPr>
      <w:r>
        <w:t xml:space="preserve">Road-stream crossings are the most abundant barrier type in the watershed, with 18 assessed and modelled crossings located on potential habitat. Demographic road crossings (highways, municipal, and paved roads) block 56.38 km of habitat (~40% of the total blocked habitat), with 0% of assessed crossings having been identified as barriers to fish passage. Resource roads potentially block 698.19 km of habitat (~40%), with 0%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rehabilitate road-stream crossings, though it was noted that this differs considerably between resource roads and highway crossings.</w:t>
      </w:r>
    </w:p>
    <w:bookmarkEnd w:id="48"/>
    <w:bookmarkStart w:id="49"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rehabilitate these barriers, the planning team decided on an overall pressure rating of Medium for this barrier type.</w:t>
      </w:r>
    </w:p>
    <w:bookmarkEnd w:id="49"/>
    <w:bookmarkStart w:id="50"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rehabilitation costs associated with these barriers would be quite low. Overall, the planning team felt that the pressure rating for trail-stream crossings was likely Low.</w:t>
      </w:r>
    </w:p>
    <w:bookmarkEnd w:id="50"/>
    <w:bookmarkStart w:id="51"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pressure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pressure rating adequately captured the effect that lateral barriers are having on connectivity in the watershed, while recognizing that the lack of data on lateral barriers in the watershed is an important knowledge gap to fill.</w:t>
      </w:r>
    </w:p>
    <w:bookmarkEnd w:id="51"/>
    <w:bookmarkStart w:id="52"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52"/>
    <w:bookmarkStart w:id="53"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rehabilitate when they occur. Overall, the planning team felt that a Low rating adequately captured the effects of landslides, but felt that it was an important barrier type to identify in this WCRP.</w:t>
      </w:r>
    </w:p>
    <w:bookmarkEnd w:id="53"/>
    <w:bookmarkEnd w:id="54"/>
    <w:bookmarkEnd w:id="55"/>
    <w:bookmarkStart w:id="62" w:name="connectivity-status-assessment-and-goals"/>
    <w:p>
      <w:pPr>
        <w:pStyle w:val="Heading1"/>
      </w:pPr>
      <w:r>
        <w:t xml:space="preserve">Connectivity Status Assessment and Goals</w:t>
      </w:r>
    </w:p>
    <w:bookmarkStart w:id="58"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w:t>
      </w:r>
      <w:hyperlink w:anchor="tbl-connectivity">
        <w:r>
          <w:rPr>
            <w:rStyle w:val="Hyperlink"/>
          </w:rPr>
          <w:t xml:space="preserve">Table 4</w:t>
        </w:r>
      </w:hyperlink>
      <w:r>
        <w:t xml:space="preserve">).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focal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7" w:name="tbl-connectivity"/>
    <w:bookmarkStart w:id="56" w:name="T_9785d"/>
    <w:p>
      <w:pPr>
        <w:pStyle w:val="TableCaption"/>
      </w:pPr>
      <w:r>
        <w:t xml:space="preserve">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Focal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26-50%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jc w:val="left"/>
            </w:pPr>
            <w:r>
              <w:t xml:space="preserve">70</w:t>
            </w:r>
          </w:p>
        </w:tc>
        <w:tc>
          <w:tcPr/>
          <w:p>
            <w:pPr>
              <w:pStyle w:val="Compact"/>
            </w:pPr>
          </w:p>
        </w:tc>
      </w:tr>
    </w:tbl>
    <w:bookmarkEnd w:id="56"/>
    <w:bookmarkEnd w:id="57"/>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8"/>
    <w:bookmarkStart w:id="61" w:name="goals"/>
    <w:p>
      <w:pPr>
        <w:pStyle w:val="Heading2"/>
      </w:pPr>
      <w:r>
        <w:t xml:space="preserve">Goals</w:t>
      </w:r>
    </w:p>
    <w:bookmarkStart w:id="60" w:name="tbl-goals"/>
    <w:bookmarkStart w:id="59" w:name="T_df753"/>
    <w:p>
      <w:pPr>
        <w:pStyle w:val="TableCaption"/>
      </w:pPr>
      <w:r>
        <w:t xml:space="preserve">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habilit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70% to 83% above the Elko Dam (i.e., reconnect at least 126.96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29.04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2.34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59"/>
    <w:bookmarkEnd w:id="60"/>
    <w:bookmarkEnd w:id="61"/>
    <w:bookmarkEnd w:id="62"/>
    <w:bookmarkStart w:id="73" w:name="structure-prioritization"/>
    <w:p>
      <w:pPr>
        <w:pStyle w:val="Heading1"/>
      </w:pPr>
      <w:r>
        <w:t xml:space="preserve">Structure Prioritization</w:t>
      </w:r>
    </w:p>
    <w:bookmarkStart w:id="72" w:name="Xf4d43345367eed9bff8b5048670e9c40e0059ca"/>
    <w:p>
      <w:pPr>
        <w:pStyle w:val="Heading2"/>
      </w:pPr>
      <w:r>
        <w:t xml:space="preserve">Elk River Watershed Barrier Structure Summary</w:t>
      </w:r>
    </w:p>
    <w:p>
      <w:pPr>
        <w:pStyle w:val="FirstParagraph"/>
      </w:pPr>
      <w:r>
        <w:t xml:space="preserve">The primary conservation outcome of the WCRP is the rehabilitation of barriers to connectivity in the Elk River watershed. To achieve the 2041 connectivity goals in this plan (Goals 2 and 4), it is necessary to prioritize and identify a suite of barriers for both the Upstream of Elko Dam and Downstream of Elko Dam units that, if rehabilitated, will provide access to a minimum of 142 km of habitat and 3 km of habitat, respectively (</w:t>
      </w:r>
      <w:hyperlink w:anchor="tbl-connectivity">
        <w:r>
          <w:rPr>
            <w:rStyle w:val="Hyperlink"/>
          </w:rPr>
          <w:t xml:space="preserve">Table 4</w:t>
        </w:r>
      </w:hyperlink>
      <w:r>
        <w:t xml:space="preserve">).</w:t>
      </w:r>
    </w:p>
    <w:bookmarkStart w:id="64" w:name="tbl-connectivity"/>
    <w:bookmarkStart w:id="63" w:name="T_03626"/>
    <w:p>
      <w:pPr>
        <w:pStyle w:val="TableCaption"/>
      </w:pPr>
      <w:r>
        <w:t xml:space="preserve">Table 4: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4: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676.38</w:t>
            </w:r>
          </w:p>
        </w:tc>
        <w:tc>
          <w:tcPr/>
          <w:p>
            <w:pPr>
              <w:pStyle w:val="Compact"/>
              <w:jc w:val="left"/>
            </w:pPr>
            <w:r>
              <w:t xml:space="preserve">967.88</w:t>
            </w:r>
          </w:p>
        </w:tc>
        <w:tc>
          <w:tcPr/>
          <w:p>
            <w:pPr>
              <w:pStyle w:val="Compact"/>
              <w:jc w:val="left"/>
            </w:pPr>
            <w:r>
              <w:t xml:space="preserve">70%</w:t>
            </w:r>
          </w:p>
        </w:tc>
        <w:tc>
          <w:tcPr/>
          <w:p>
            <w:pPr>
              <w:pStyle w:val="Compact"/>
              <w:jc w:val="left"/>
            </w:pPr>
            <w:r>
              <w:t xml:space="preserve">86%</w:t>
            </w:r>
          </w:p>
        </w:tc>
        <w:tc>
          <w:tcPr/>
          <w:p>
            <w:pPr>
              <w:pStyle w:val="Compact"/>
              <w:jc w:val="left"/>
            </w:pPr>
            <w:r>
              <w:t xml:space="preserve">156.0</w:t>
            </w:r>
          </w:p>
        </w:tc>
      </w:tr>
      <w:tr>
        <w:tc>
          <w:tcPr/>
          <w:p>
            <w:pPr>
              <w:pStyle w:val="Compact"/>
              <w:jc w:val="left"/>
            </w:pPr>
            <w:r>
              <w:t xml:space="preserve">Downstream of Elko Dam</w:t>
            </w:r>
          </w:p>
        </w:tc>
        <w:tc>
          <w:tcPr/>
          <w:p>
            <w:pPr>
              <w:pStyle w:val="Compact"/>
              <w:jc w:val="left"/>
            </w:pPr>
            <w:r>
              <w:t xml:space="preserve">191.34</w:t>
            </w:r>
          </w:p>
        </w:tc>
        <w:tc>
          <w:tcPr/>
          <w:p>
            <w:pPr>
              <w:pStyle w:val="Compact"/>
              <w:jc w:val="left"/>
            </w:pPr>
            <w:r>
              <w:t xml:space="preserve">195.64</w:t>
            </w:r>
          </w:p>
        </w:tc>
        <w:tc>
          <w:tcPr/>
          <w:p>
            <w:pPr>
              <w:pStyle w:val="Compact"/>
              <w:jc w:val="left"/>
            </w:pPr>
            <w:r>
              <w:t xml:space="preserve">98%</w:t>
            </w:r>
          </w:p>
        </w:tc>
        <w:tc>
          <w:tcPr/>
          <w:p>
            <w:pPr>
              <w:pStyle w:val="Compact"/>
              <w:jc w:val="left"/>
            </w:pPr>
            <w:r>
              <w:t xml:space="preserve">99%</w:t>
            </w:r>
          </w:p>
        </w:tc>
        <w:tc>
          <w:tcPr/>
          <w:p>
            <w:pPr>
              <w:pStyle w:val="Compact"/>
              <w:jc w:val="left"/>
            </w:pPr>
            <w:r>
              <w:t xml:space="preserve">2.34</w:t>
            </w:r>
          </w:p>
        </w:tc>
      </w:tr>
    </w:tbl>
    <w:bookmarkEnd w:id="63"/>
    <w:bookmarkEnd w:id="64"/>
    <w:p>
      <w:pPr>
        <w:pStyle w:val="BodyText"/>
      </w:pPr>
      <w:r>
        <w:t xml:space="preserve">The structure prioritization process comprises three stages:</w:t>
      </w:r>
    </w:p>
    <w:p>
      <w:pPr>
        <w:numPr>
          <w:ilvl w:val="0"/>
          <w:numId w:val="1002"/>
        </w:numPr>
      </w:pPr>
      <w:r>
        <w:t xml:space="preserve">Stage 1: preliminary barrier list</w:t>
      </w:r>
    </w:p>
    <w:p>
      <w:pPr>
        <w:numPr>
          <w:ilvl w:val="0"/>
          <w:numId w:val="1002"/>
        </w:numPr>
      </w:pPr>
      <w:r>
        <w:t xml:space="preserve">Stage 2: intermediate barrier list</w:t>
      </w:r>
    </w:p>
    <w:p>
      <w:pPr>
        <w:numPr>
          <w:ilvl w:val="0"/>
          <w:numId w:val="1002"/>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rehabilitation decision is made.</w:t>
      </w:r>
      <w:r>
        <w:t xml:space="preserve"> </w:t>
      </w:r>
      <w:r>
        <w:t xml:space="preserve">Additionally, the habitat model identifies stream segmentsthat have the potential to support spawning or rearing habitat for focal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w:t>
      </w:r>
      <w:r>
        <w:rPr>
          <w:bCs/>
          <w:b/>
        </w:rPr>
        <w:t xml:space="preserve">?@tbl-removed-below</w:t>
      </w:r>
      <w:r>
        <w:t xml:space="preserve">)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rehabilitate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rehabilitation. For more details on the barrier prioritization model, please see</w:t>
      </w:r>
      <w:r>
        <w:t xml:space="preserve"> </w:t>
      </w:r>
      <w:r>
        <w:t xml:space="preserve">Mazany-Wright, Norris, et al. (2021a)</w:t>
      </w:r>
      <w:r>
        <w:t xml:space="preserve">.</w:t>
      </w:r>
    </w:p>
    <w:bookmarkStart w:id="65"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bookmarkStart w:id="66"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Start w:id="67"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7"/>
    <w:bookmarkStart w:id="68"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8"/>
    <w:p>
      <w:pPr>
        <w:pStyle w:val="BodyText"/>
      </w:pPr>
      <w:r>
        <w:t xml:space="preserve">There are currently 21 barriers on the priority barrier list, which will be pursued for proactive rehabilitation to achieve the connectivity goals in this plan:</w:t>
      </w:r>
    </w:p>
    <w:bookmarkStart w:id="69"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508"/>
        <w:gridCol w:w="2539"/>
        <w:gridCol w:w="4250"/>
        <w:gridCol w:w="2612"/>
        <w:gridCol w:w="2648"/>
        <w:gridCol w:w="2159"/>
        <w:gridCol w:w="2807"/>
        <w:gridCol w:w="2123"/>
        <w:gridCol w:w="2270"/>
        <w:gridCol w:w="2869"/>
        <w:gridCol w:w="2135"/>
        <w:gridCol w:w="3651"/>
        <w:gridCol w:w="19653"/>
        <w:gridCol w:w="19108"/>
        <w:gridCol w:w="31226"/>
      </w:tblGrid>
      <w:tr>
        <w:trPr>
          <w:trHeight w:val="626"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upstream_habitat_quality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estimated_cost_$</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5"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13635d39-ee0f-4d0c-bb9c-9649ac9a5c63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Elkview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Under construction. Expected completion 2025.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https://www.teck.com/media/Harmer-Creek-Evaluation-of-Cause%20-Report-March-2023.pdf</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Busato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fish passage. Culverts in poor shape and in need of replacing.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Potential to do some habitat rehabilitation work on the stream in conjunction with culvert replacements.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https://www.newgraphenvironment.com/fish_passage_elk_2022_reporting/results.html#brule-creek---pscis-crossings-197533-and-197559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 revealed WCT presence upstream and downstream of crossing. Cold water = short growing season for fish. Could be important temperature refuge during hot weather.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 discussions with MOTI carried out. MOTI is amenable to replacing crossing but no solid timeline identified.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https://www.newgraphenvironment.com/fish_passage_elk_2022_reporting/results.html#weigert-creek---pscis-crossing-197534</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going through Fisheries Act authorization due to sediment basin component of work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https://www.newgraphenvironment.com/fish_passage_elk_2020_reporting/appendix---197542---hartley-creek.html</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Brule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barrier to passage, culverts in poor shape and in need of replacing.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 to rehabilitate stream channel at same time as culverts replaced.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https://www.newgraphenvironment.com/fish_passage_elk_2022_reporting/discussion-and-recommendations.html#brule-creek---pscis-crossings-197533-and-197559-1</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Excellent quality habitat supporting all life stages of WCT.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Barrier at low flows. Sedimentation and deflection issues identified due to culvert.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Important WCT 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design complete, undergoing options evaluation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Very important WCT 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https://www.newgraphenvironment.com/fish_passage_elk_2021_reporting/appendix---phase-1-fish-passage-assessment-data-and-photos.html#</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Good overwintering potential for WCT.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Bull Trout also present in stream.  Winter investigations revealed strong groundwater influence upstream of crossing and at mouth of creek. 70 m dewatered section between culvert and mouth.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https://www.newgraphenvironment.com/fish_passage_elk_2021_reporting/appendix---197844---tributary-to-bighorn-creek.html Also see: VAST. 2023. Elk River Westslope Cutthroat Trout passage and habitat investigations. Prepared for Canadian Wildlife Federation by VAST Resource Solutions Inc., Cranbrook, B.C.</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 (Stove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Fundraise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quality WCT habitat cut off from Lizard Creek. Lizard complex including all tributaries identified as critical habitat by working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River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 on busy haul road. High value WCT rearing stream with groundwater refugia.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Preliminary studies by VAST this winter revealed groundwater- influenced temperature refugia and suitable habitat for WCT. EB dominant in lower reaches.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https://www.newgraphenvironment.com/fish_passage_elk_2020_reporting/appendix---50185---tributary-to-morrisey-creek.html#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Scores as potential barrier. Barrier to be rehabilitated as part of Teck's Tributary Management Plan under Environmental Management Act.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Rehabilitation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Industry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to be rehabilitated as part of Teck's Tributary Management Plan under Environmental Management Act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https://www.newgraphenvironment.com/fish_passage_elk_2021_reporting/appendix---62181-62182---dry-creek.html</w:t>
            </w:r>
          </w:p>
        </w:tc>
      </w:tr>
      <w:tr>
        <w:trPr>
          <w:trHeight w:val="617"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Commission engineering designs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Important WCT stream with high-quality habitat upstream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http://a100.gov.bc.ca/pub/acat/public/advancedSearch.do?keywords=[PSCIS3520]&amp;searchKeyType=searchAll&amp;sortColumn=title</w:t>
            </w:r>
          </w:p>
        </w:tc>
      </w:tr>
    </w:tbl>
    <w:p>
      <w:pPr>
        <w:pStyle w:val="BodyText"/>
      </w:pPr>
      <w:r>
        <w:rPr>
          <w:bCs/>
          <w:b/>
        </w:rPr>
        <w:t xml:space="preserve">?(caption)</w:t>
      </w:r>
    </w:p>
    <w:bookmarkEnd w:id="69"/>
    <w:bookmarkStart w:id="70" w:name="tbl-datadeficie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2539"/>
        <w:gridCol w:w="2868"/>
        <w:gridCol w:w="2587"/>
        <w:gridCol w:w="2660"/>
        <w:gridCol w:w="3455"/>
        <w:gridCol w:w="1756"/>
        <w:gridCol w:w="2159"/>
        <w:gridCol w:w="3260"/>
        <w:gridCol w:w="2270"/>
        <w:gridCol w:w="2123"/>
        <w:gridCol w:w="5375"/>
        <w:gridCol w:w="24550"/>
        <w:gridCol w:w="31190"/>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partial_passability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assessment_type_completed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num_barriers_set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4602974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 (data deficient structures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owner non-responsive. Currently being proposed as offsetting site for NWP Coal. Awaiting DFO decision.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https://a100.gov.bc.ca/pub/acat/documents/r49504/East_Kootenay_Habitat_report_Final_w_MAPS_1447703733942_7701890483.pdf</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Was not blocking flows when assessed in 2021 but could become an impediment if it continues to collapse into 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http://a100.gov.bc.ca/pub/pscismap/imageViewer.do?assessmentId=198800</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partners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https://a100.gov.bc.ca/pub/pscismap/imageViewer.do?assessmentId=198801</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 FSR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CanFor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Detailed habitat investigation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Engage with barrier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Pure population of WCT confirmed in Lodgepole Creek. Undersized culvert with signs of overtopping. Culvert not buried in road bed, leading to damage in several locations.  Debris jam with 0.75 m drip currently creating a temporary passage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https://www.newgraphenvironment.com/fish_passage_elk_2021_reporting/appendix---197787-197786---lodgepole-creek.html Also see: VAST. 2023. Elk River Westslope Cutthroat Trout passage and habitat investigations. Prepared for Canadian Wildlife Federation by VAST Resource Solutions Inc., Cranbrook, B.C. </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Corbin Highway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Michel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 (data deficient structures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 may have potential plans for this crossing. Need to determine the Brook Trout situation in the wetland before committing to any rehabilitation of this structure.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https://a100.gov.bc.ca/pub/acat/documents/r43047/PD13TFE006_VAST_FinalReport_1405379598103_5374008940.pdf</w:t>
            </w:r>
          </w:p>
        </w:tc>
      </w:tr>
      <w:tr>
        <w:trPr>
          <w:trHeight w:val="617"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24706507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 FSR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 (TBC)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reassessment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Prior to washout, this was a bridge with footings and rip rap intruding into the wetted channel margin and creating a cascade that was likely impeding fish passage.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https://www.newgraphenvironment.com/fish_passage_elk_2021_reporting/appendix---61504---coal-creek.html</w:t>
            </w:r>
          </w:p>
        </w:tc>
      </w:tr>
    </w:tbl>
    <w:p>
      <w:pPr>
        <w:pStyle w:val="BodyText"/>
      </w:pPr>
      <w:r>
        <w:rPr>
          <w:bCs/>
          <w:b/>
        </w:rPr>
        <w:t xml:space="preserve">?(caption)</w:t>
      </w:r>
    </w:p>
    <w:bookmarkEnd w:id="70"/>
    <w:bookmarkStart w:id="71" w:name="tbl-rehabilitat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40"/>
        <w:gridCol w:w="2539"/>
        <w:gridCol w:w="2832"/>
        <w:gridCol w:w="2612"/>
        <w:gridCol w:w="2502"/>
        <w:gridCol w:w="1964"/>
        <w:gridCol w:w="2160"/>
        <w:gridCol w:w="2270"/>
        <w:gridCol w:w="2551"/>
        <w:gridCol w:w="5240"/>
        <w:gridCol w:w="949"/>
        <w:gridCol w:w="12370"/>
      </w:tblGrid>
      <w:tr>
        <w:trPr>
          <w:trHeight w:val="629"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type_of_rehabilitation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rehabilitated_by</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rehabilitated_date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total_hab_gain_set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actual_project_cost_$</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next_steps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4605728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BCTS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2022-09-30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Post-rehabilitation monitoring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Replacement - OBS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2023-09-30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Correct deficiencies (rehabilitated structures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https://www.newgraphenvironment.com/fish_passage_elk_2020_reporting/appendix---50152---tributary-to-lizard-creek.html</w:t>
            </w:r>
          </w:p>
        </w:tc>
      </w:tr>
    </w:tbl>
    <w:p>
      <w:pPr>
        <w:pStyle w:val="BodyText"/>
      </w:pPr>
      <w:r>
        <w:rPr>
          <w:bCs/>
          <w:b/>
        </w:rPr>
        <w:t xml:space="preserve">?(caption)</w:t>
      </w:r>
    </w:p>
    <w:bookmarkEnd w:id="71"/>
    <w:bookmarkEnd w:id="72"/>
    <w:bookmarkEnd w:id="73"/>
    <w:bookmarkStart w:id="80" w:name="work-planning"/>
    <w:p>
      <w:pPr>
        <w:pStyle w:val="Heading1"/>
      </w:pPr>
      <w:r>
        <w:t xml:space="preserve">Work Planning</w:t>
      </w:r>
    </w:p>
    <w:bookmarkStart w:id="74" w:name="annual-progress-report"/>
    <w:p>
      <w:pPr>
        <w:pStyle w:val="Heading2"/>
      </w:pPr>
      <w:r>
        <w:t xml:space="preserve">Annual Progress Report</w:t>
      </w:r>
    </w:p>
    <w:p>
      <w:pPr>
        <w:pStyle w:val="FirstParagraph"/>
      </w:pPr>
      <w:r>
        <w:t xml:space="preserve">CWF continues to work with program partners to identify and address priority barriers in the Elk River watershed. CWF worked with BC Parks to replace a barrier culvert on a tributary to Lizard Creek with an clearspan bridge in Mount Fernie Park in 2023 and is developing designs for a second replacement in the park on Stove Creek, with the intent of replacing that crossing with a geotextile reinforced arch culvert in 2025. The BC Ministry of Transportation and Infrastructure is advancing plans for the Hartley Creek crossing, with work currently going through the regulatory approvals process. Teck Coal is actively advancing work to remove the Harmer dam, and a multiplate crossing on the FRO Coal Haul road is anticipated in the near future. CWF is also working with program partners to continue to complete barrier assessments in the watershed during summer/fall 2024 and has begun to investigate ways to improve the Westslope Cutthroat Trout habitat model that is currently being used to assist in identify potential candidate sites for assessment.</w:t>
      </w:r>
    </w:p>
    <w:bookmarkEnd w:id="74"/>
    <w:bookmarkStart w:id="78"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5" w:name="tbl-S1"/>
    <w:p>
      <w:pPr>
        <w:pStyle w:val="BodyText"/>
      </w:pPr>
      <w:r>
        <w:rPr>
          <w:bCs/>
          <w:b/>
        </w:rPr>
        <w:t xml:space="preserve">?(caption)</w:t>
      </w:r>
    </w:p>
    <w:bookmarkEnd w:id="75"/>
    <w:bookmarkStart w:id="77" w:name="tbl-opplan"/>
    <w:bookmarkStart w:id="76" w:name="T_e7e4d"/>
    <w:p>
      <w:pPr>
        <w:pStyle w:val="TableCaption"/>
      </w:pPr>
      <w:r>
        <w:t xml:space="preserve">Table 5: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6"/>
    <w:bookmarkEnd w:id="77"/>
    <w:bookmarkEnd w:id="78"/>
    <w:bookmarkStart w:id="79" w:name="annual-work-plan"/>
    <w:p>
      <w:pPr>
        <w:pStyle w:val="Heading2"/>
      </w:pPr>
      <w:r>
        <w:t xml:space="preserve">Annual Work Plan</w:t>
      </w:r>
    </w:p>
    <w:bookmarkEnd w:id="79"/>
    <w:bookmarkEnd w:id="80"/>
    <w:bookmarkStart w:id="109" w:name="references"/>
    <w:p>
      <w:pPr>
        <w:pStyle w:val="Heading1"/>
      </w:pPr>
      <w:r>
        <w:t xml:space="preserve">References</w:t>
      </w:r>
    </w:p>
    <w:bookmarkStart w:id="108" w:name="refs"/>
    <w:bookmarkStart w:id="81" w:name="ref-Agrawal2005-xu"/>
    <w:p>
      <w:pPr>
        <w:pStyle w:val="Bibliography"/>
      </w:pPr>
      <w:r>
        <w:t xml:space="preserve">Agrawal, A, R S Schick, E P Bjorkstedt, R G Szerlong, M N Goslin, B C Spence, T H Williams, and K M Burnett. 2005.</w:t>
      </w:r>
      <w:r>
        <w:t xml:space="preserve"> </w:t>
      </w:r>
      <w:r>
        <w:rPr>
          <w:iCs/>
          <w:i/>
        </w:rPr>
        <w:t xml:space="preserve">Predicting the Potential for Historical Coho, Chinook, and Steelhead Habitat in Northern California</w:t>
      </w:r>
      <w:r>
        <w:t xml:space="preserve">.</w:t>
      </w:r>
      <w:r>
        <w:t xml:space="preserve"> </w:t>
      </w:r>
      <w:r>
        <w:rPr>
          <w:iCs/>
          <w:i/>
        </w:rPr>
        <w:t xml:space="preserve">National Oceanic and Atmospheric Administration</w:t>
      </w:r>
      <w:r>
        <w:t xml:space="preserve">.</w:t>
      </w:r>
    </w:p>
    <w:bookmarkEnd w:id="81"/>
    <w:bookmarkStart w:id="82" w:name="ref-Bjornn1991-zd"/>
    <w:p>
      <w:pPr>
        <w:pStyle w:val="Bibliography"/>
      </w:pPr>
      <w:r>
        <w:t xml:space="preserve">Bjornn, T C, and D W Reiser. 1991.</w:t>
      </w:r>
      <w:r>
        <w:t xml:space="preserve"> </w:t>
      </w:r>
      <w:r>
        <w:t xml:space="preserve">“Habitat Requirements of Salmonids in Streams.”</w:t>
      </w:r>
      <w:r>
        <w:t xml:space="preserve"> </w:t>
      </w:r>
      <w:r>
        <w:rPr>
          <w:iCs/>
          <w:i/>
        </w:rPr>
        <w:t xml:space="preserve">Influences of Forest and Rangeland Management on Salmonid Fishes and Their Habitats</w:t>
      </w:r>
      <w:r>
        <w:t xml:space="preserve"> </w:t>
      </w:r>
      <w:r>
        <w:t xml:space="preserve">19: 83–138.</w:t>
      </w:r>
    </w:p>
    <w:bookmarkEnd w:id="82"/>
    <w:bookmarkStart w:id="83" w:name="ref-Burnett2007-yv"/>
    <w:p>
      <w:pPr>
        <w:pStyle w:val="Bibliography"/>
      </w:pPr>
      <w:r>
        <w:t xml:space="preserve">Burnett, Kelly M, Gordon H Reeves, Daniel J Miller, Sharon Clarke, Ken Vance-Borland, and Kelly Christiansen. 2007.</w:t>
      </w:r>
      <w:r>
        <w:t xml:space="preserve"> </w:t>
      </w:r>
      <w:r>
        <w:t xml:space="preserve">“Distribution of Salmon-Habitat Potential Relative to Landscape Characteristics and Implications for Conservation.”</w:t>
      </w:r>
      <w:r>
        <w:t xml:space="preserve"> </w:t>
      </w:r>
      <w:r>
        <w:rPr>
          <w:iCs/>
          <w:i/>
        </w:rPr>
        <w:t xml:space="preserve">Ecol. Appl.</w:t>
      </w:r>
      <w:r>
        <w:t xml:space="preserve"> </w:t>
      </w:r>
      <w:r>
        <w:t xml:space="preserve">17 (1): 66–80.</w:t>
      </w:r>
    </w:p>
    <w:bookmarkEnd w:id="83"/>
    <w:bookmarkStart w:id="84" w:name="ref-Busch2011-uy"/>
    <w:p>
      <w:pPr>
        <w:pStyle w:val="Bibliography"/>
      </w:pPr>
      <w:r>
        <w:t xml:space="preserve">Busch, D S, M Sheer, K Burnett, P Mcelhany, and T Cooney. 2011.</w:t>
      </w:r>
      <w:r>
        <w:t xml:space="preserve"> </w:t>
      </w:r>
      <w:r>
        <w:t xml:space="preserve">“Landscape-Level Model to Predict Spawning Habitat for Lower Columbia River Fall Chinook Salmon (Oncorhynchus Tshawytscha).”</w:t>
      </w:r>
      <w:r>
        <w:t xml:space="preserve"> </w:t>
      </w:r>
      <w:r>
        <w:rPr>
          <w:iCs/>
          <w:i/>
        </w:rPr>
        <w:t xml:space="preserve">River Research Applications</w:t>
      </w:r>
      <w:r>
        <w:t xml:space="preserve"> </w:t>
      </w:r>
      <w:r>
        <w:t xml:space="preserve">29: 291–312.</w:t>
      </w:r>
    </w:p>
    <w:bookmarkEnd w:id="84"/>
    <w:bookmarkStart w:id="85" w:name="ref-Cooney2006-qf"/>
    <w:p>
      <w:pPr>
        <w:pStyle w:val="Bibliography"/>
      </w:pPr>
      <w:r>
        <w:t xml:space="preserve">Cooney, T, and D Holzer. 2006.</w:t>
      </w:r>
      <w:r>
        <w:t xml:space="preserve"> </w:t>
      </w:r>
      <w:r>
        <w:rPr>
          <w:iCs/>
          <w:i/>
        </w:rPr>
        <w:t xml:space="preserve">Appendix c: Interior Columbia Basin Stream Type Chinook Salmon and Steelhead Populations: Habitat Intrinsic Potential Analysis. National Oceanic and Atmospheric Administration</w:t>
      </w:r>
      <w:r>
        <w:t xml:space="preserve">. Northwest Fisheries Center: Northwest Fisheries Center.</w:t>
      </w:r>
    </w:p>
    <w:bookmarkEnd w:id="85"/>
    <w:bookmarkStart w:id="86" w:name="ref-Cosewic2016-qf"/>
    <w:p>
      <w:pPr>
        <w:pStyle w:val="Bibliography"/>
      </w:pPr>
      <w:r>
        <w:t xml:space="preserve">COSEWIC. 2016.</w:t>
      </w:r>
      <w:r>
        <w:t xml:space="preserve"> </w:t>
      </w:r>
      <w:r>
        <w:rPr>
          <w:iCs/>
          <w:i/>
        </w:rPr>
        <w:t xml:space="preserve">COSEWIC Assessment and Status Report on the Westslope Cutthroat Trout (Oncorhynchus Clarkii Lewisi), Saskatchewan-Nelson River Populations and Pacific Populations, in Canada. Committeee on the Status of Endangered Wildlife in Canada, Ottawa, Ontario.</w:t>
      </w:r>
      <w:r>
        <w:t xml:space="preserve"> https://www.canada.ca/en/environment-climate-change/services/species-risk-public-registry/cosewic-assessments-status-reports/westslope-cutthroat-trout-2016.html.: ECC.</w:t>
      </w:r>
    </w:p>
    <w:bookmarkEnd w:id="86"/>
    <w:bookmarkStart w:id="87" w:name="ref-Diaz2021"/>
    <w:p>
      <w:pPr>
        <w:pStyle w:val="Bibliography"/>
      </w:pPr>
      <w:r>
        <w:t xml:space="preserve">Díaz, K. Górski, G., and E. Habit. 2021.</w:t>
      </w:r>
      <w:r>
        <w:t xml:space="preserve"> </w:t>
      </w:r>
      <w:r>
        <w:rPr>
          <w:iCs/>
          <w:i/>
        </w:rPr>
        <w:t xml:space="preserve">The Longest Fragment Drives Fish Beta Diversity in Fragmented River Networks: Implications for River Management and Conservation. Science of the Total Environment 766.</w:t>
      </w:r>
      <w:r>
        <w:t xml:space="preserve"> https://doi.org/10.1016/j.scitotenv.2020.144323.</w:t>
      </w:r>
    </w:p>
    <w:bookmarkEnd w:id="87"/>
    <w:bookmarkStart w:id="88" w:name="ref-ERA"/>
    <w:p>
      <w:pPr>
        <w:pStyle w:val="Bibliography"/>
      </w:pPr>
      <w:r>
        <w:t xml:space="preserve">ERA. n.d.</w:t>
      </w:r>
      <w:r>
        <w:t xml:space="preserve"> </w:t>
      </w:r>
      <w:r>
        <w:rPr>
          <w:iCs/>
          <w:i/>
        </w:rPr>
        <w:t xml:space="preserve">Westslope Cutthroat Trout in the Elk River Watershed. Elk River Alliance, Fernie, British Columbia.</w:t>
      </w:r>
      <w:r>
        <w:t xml:space="preserve"> https://d3n8a8pro7vhmx.cloudfront.net/elkriveralliance/pages/282/attachments/original/156089171 2/WCT_Poster 1.pdf?1560891712.</w:t>
      </w:r>
    </w:p>
    <w:bookmarkEnd w:id="88"/>
    <w:bookmarkStart w:id="89" w:name="ref-Hoopes1972"/>
    <w:p>
      <w:pPr>
        <w:pStyle w:val="Bibliography"/>
      </w:pPr>
      <w:r>
        <w:t xml:space="preserve">Hoopes, D Y. 1972.</w:t>
      </w:r>
      <w:r>
        <w:t xml:space="preserve"> </w:t>
      </w:r>
      <w:r>
        <w:rPr>
          <w:iCs/>
          <w:i/>
        </w:rPr>
        <w:t xml:space="preserve">Selection of Spawning Sites by Sockeye Salmon in Small Streams</w:t>
      </w:r>
      <w:r>
        <w:t xml:space="preserve">. Fishery Bulletin.</w:t>
      </w:r>
    </w:p>
    <w:bookmarkEnd w:id="89"/>
    <w:bookmarkStart w:id="90" w:name="ref-Ladell"/>
    <w:p>
      <w:pPr>
        <w:pStyle w:val="Bibliography"/>
      </w:pPr>
      <w:r>
        <w:t xml:space="preserve">Ladell, J. D. McPhail, J., and J. S. Baxter. n.d.</w:t>
      </w:r>
      <w:r>
        <w:rPr>
          <w:iCs/>
          <w:i/>
        </w:rPr>
        <w:t xml:space="preserve"> BC Hydro Dam Impact Footprint Review - Whitefish, Westslope Cutthroat Trout, Cottids, Cyprinids &amp; Catostomids. Prepared for Fish and Wildlife Compensation Program.</w:t>
      </w:r>
      <w:r>
        <w:t xml:space="preserve"> https://a100.gov.bc.ca/pub/acat/documents/r40025/BCH_Dam_Impac_Cottids_1385051732450_504 1247788.pdf.: UBC.</w:t>
      </w:r>
    </w:p>
    <w:bookmarkEnd w:id="90"/>
    <w:bookmarkStart w:id="91" w:name="ref-Lake1999-tl"/>
    <w:p>
      <w:pPr>
        <w:pStyle w:val="Bibliography"/>
      </w:pPr>
      <w:r>
        <w:t xml:space="preserve">Lake, R G. 1999.</w:t>
      </w:r>
      <w:r>
        <w:t xml:space="preserve"> </w:t>
      </w:r>
      <w:r>
        <w:rPr>
          <w:iCs/>
          <w:i/>
        </w:rPr>
        <w:t xml:space="preserve">Activity and Spawning Behaviour in Spawning Sockeye Salmon. Thesis</w:t>
      </w:r>
      <w:r>
        <w:t xml:space="preserve">. UBC.</w:t>
      </w:r>
    </w:p>
    <w:bookmarkEnd w:id="91"/>
    <w:bookmarkStart w:id="92" w:name="ref-Lamson2018"/>
    <w:p>
      <w:pPr>
        <w:pStyle w:val="Bibliography"/>
      </w:pPr>
      <w:r>
        <w:t xml:space="preserve">Lamson, H. M. 2018.</w:t>
      </w:r>
      <w:r>
        <w:t xml:space="preserve"> </w:t>
      </w:r>
      <w:r>
        <w:rPr>
          <w:iCs/>
          <w:i/>
        </w:rPr>
        <w:t xml:space="preserve">Evaluation of Current Westslope Cutthroat Trout Hybridization Levels in the Upper Kootenay Drainage - Project Year 2 (2017/18). Prepared for Fish and Wildlife Compensation Program. UKE-F18-f-2461.</w:t>
      </w:r>
    </w:p>
    <w:bookmarkEnd w:id="92"/>
    <w:bookmarkStart w:id="93" w:name="ref-Mazany-Wright2021-rz"/>
    <w:p>
      <w:pPr>
        <w:pStyle w:val="Bibliography"/>
      </w:pPr>
      <w:r>
        <w:t xml:space="preserve">Mazany-Wright, N, S M Norris, N W R Lapointe, and B Rebellato. 2021a.</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93"/>
    <w:bookmarkStart w:id="94" w:name="ref-Mazany-Wright2021-do"/>
    <w:p>
      <w:pPr>
        <w:pStyle w:val="Bibliography"/>
      </w:pPr>
      <w:r>
        <w:t xml:space="preserve">———. 2021b.</w:t>
      </w:r>
      <w:r>
        <w:t xml:space="preserve"> </w:t>
      </w:r>
      <w:r>
        <w:t xml:space="preserve">“Fish Passage Restoration Initiative Target Watershed Selection Process: Technical Documentation.”</w:t>
      </w:r>
      <w:r>
        <w:t xml:space="preserve"> </w:t>
      </w:r>
      <w:r>
        <w:rPr>
          <w:iCs/>
          <w:i/>
        </w:rPr>
        <w:t xml:space="preserve">Canadian Wildlife Federation</w:t>
      </w:r>
      <w:r>
        <w:t xml:space="preserve">.</w:t>
      </w:r>
    </w:p>
    <w:bookmarkEnd w:id="94"/>
    <w:bookmarkStart w:id="95" w:name="ref-Mazany-Wright2021-hs"/>
    <w:p>
      <w:pPr>
        <w:pStyle w:val="Bibliography"/>
      </w:pPr>
      <w:r>
        <w:t xml:space="preserve">Mazany-Wright, N, J Noseworthy, S Sra, S M Norris, and N W Lapointe. 2021.</w:t>
      </w:r>
      <w:r>
        <w:t xml:space="preserve"> </w:t>
      </w:r>
      <w:r>
        <w:t xml:space="preserve">“Breaking down Barriers: A Practitioners’ Guide to Watershed Connectivity Remediation Planning.”</w:t>
      </w:r>
      <w:r>
        <w:t xml:space="preserve"> </w:t>
      </w:r>
      <w:r>
        <w:rPr>
          <w:iCs/>
          <w:i/>
        </w:rPr>
        <w:t xml:space="preserve">Canadian Wildlife Federation</w:t>
      </w:r>
      <w:r>
        <w:t xml:space="preserve">.</w:t>
      </w:r>
    </w:p>
    <w:bookmarkEnd w:id="95"/>
    <w:bookmarkStart w:id="96" w:name="ref-Mcmahon1983-rz"/>
    <w:p>
      <w:pPr>
        <w:pStyle w:val="Bibliography"/>
      </w:pPr>
      <w:r>
        <w:t xml:space="preserve">Mcmahon, T E. 1983.</w:t>
      </w:r>
      <w:r>
        <w:t xml:space="preserve"> </w:t>
      </w:r>
      <w:r>
        <w:t xml:space="preserve">“Habitat Suitability Index Models: Coho Salmon.”</w:t>
      </w:r>
      <w:r>
        <w:t xml:space="preserve"> </w:t>
      </w:r>
      <w:r>
        <w:rPr>
          <w:iCs/>
          <w:i/>
        </w:rPr>
        <w:t xml:space="preserve">U.S</w:t>
      </w:r>
      <w:r>
        <w:rPr>
          <w:iCs/>
          <w:i/>
        </w:rPr>
        <w:t xml:space="preserve">. Department of the Interior, Fish and Wildlife Service</w:t>
      </w:r>
      <w:r>
        <w:t xml:space="preserve"> </w:t>
      </w:r>
      <w:r>
        <w:t xml:space="preserve">29.</w:t>
      </w:r>
    </w:p>
    <w:bookmarkEnd w:id="96"/>
    <w:bookmarkStart w:id="97" w:name="ref-Neuman1977-wg"/>
    <w:p>
      <w:pPr>
        <w:pStyle w:val="Bibliography"/>
      </w:pPr>
      <w:r>
        <w:t xml:space="preserve">Neuman, H R, and C P Newcombe. 1977.</w:t>
      </w:r>
      <w:r>
        <w:t xml:space="preserve"> </w:t>
      </w:r>
      <w:r>
        <w:rPr>
          <w:iCs/>
          <w:i/>
        </w:rPr>
        <w:t xml:space="preserve">Minimum Acceptable Stream Flows in British Columbia: A Review</w:t>
      </w:r>
      <w:r>
        <w:t xml:space="preserve">. Fisheries Management Report No. 70.</w:t>
      </w:r>
    </w:p>
    <w:bookmarkEnd w:id="97"/>
    <w:bookmarkStart w:id="98" w:name="ref-Oliver2009"/>
    <w:p>
      <w:pPr>
        <w:pStyle w:val="Bibliography"/>
      </w:pPr>
      <w:r>
        <w:t xml:space="preserve">Oliver, G. G. 2009.</w:t>
      </w:r>
      <w:r>
        <w:t xml:space="preserve"> </w:t>
      </w:r>
      <w:r>
        <w:rPr>
          <w:iCs/>
          <w:i/>
        </w:rPr>
        <w:t xml:space="preserve">Towards a Westslope Cutthroat Trout Management Plan for the Province of British Columbia. Prepared for b.c. Ministry of Environment, Cranbrook, British Columbia.</w:t>
      </w:r>
    </w:p>
    <w:bookmarkEnd w:id="98"/>
    <w:bookmarkStart w:id="99" w:name="ref-Porter2008-qd"/>
    <w:p>
      <w:pPr>
        <w:pStyle w:val="Bibliography"/>
      </w:pPr>
      <w:r>
        <w:t xml:space="preserve">Porter, M, D Pickard, K Wieckowski, and K Bryan. 2008.</w:t>
      </w:r>
      <w:r>
        <w:t xml:space="preserve"> </w:t>
      </w:r>
      <w:r>
        <w:rPr>
          <w:iCs/>
          <w:i/>
        </w:rPr>
        <w:t xml:space="preserve">Developing Fish Habitat Models for</w:t>
      </w:r>
      <w:r>
        <w:rPr>
          <w:iCs/>
          <w:i/>
        </w:rPr>
        <w:t xml:space="preserve"> </w:t>
      </w:r>
      <w:r>
        <w:rPr>
          <w:iCs/>
          <w:i/>
        </w:rPr>
        <w:t xml:space="preserve">Broad-Scale</w:t>
      </w:r>
      <w:r>
        <w:rPr>
          <w:iCs/>
          <w:i/>
        </w:rPr>
        <w:t xml:space="preserve"> </w:t>
      </w:r>
      <w:r>
        <w:rPr>
          <w:iCs/>
          <w:i/>
        </w:rPr>
        <w:t xml:space="preserve">Forest Planning in the Southern Interior of</w:t>
      </w:r>
      <w:r>
        <w:rPr>
          <w:iCs/>
          <w:i/>
        </w:rPr>
        <w:t xml:space="preserve"> </w:t>
      </w:r>
      <w:r>
        <w:rPr>
          <w:iCs/>
          <w:i/>
        </w:rPr>
        <w:t xml:space="preserve">B.C</w:t>
      </w:r>
      <w:r>
        <w:rPr>
          <w:iCs/>
          <w:i/>
        </w:rPr>
        <w:t xml:space="preserve">.</w:t>
      </w:r>
      <w:r>
        <w:t xml:space="preserve"> </w:t>
      </w:r>
      <w:r>
        <w:t xml:space="preserve">ESSA</w:t>
      </w:r>
      <w:r>
        <w:t xml:space="preserve"> </w:t>
      </w:r>
      <w:r>
        <w:t xml:space="preserve">Technologies Ltd.;</w:t>
      </w:r>
      <w:r>
        <w:t xml:space="preserve"> </w:t>
      </w:r>
      <w:r>
        <w:t xml:space="preserve">B.C</w:t>
      </w:r>
      <w:r>
        <w:t xml:space="preserve">. Ministry of Environment.</w:t>
      </w:r>
    </w:p>
    <w:bookmarkEnd w:id="99"/>
    <w:bookmarkStart w:id="100" w:name="ref-Raleigh1986-cn"/>
    <w:p>
      <w:pPr>
        <w:pStyle w:val="Bibliography"/>
      </w:pPr>
      <w:r>
        <w:t xml:space="preserve">Raleigh, R F, and W J Miller. 1986.</w:t>
      </w:r>
      <w:r>
        <w:t xml:space="preserve"> </w:t>
      </w:r>
      <w:r>
        <w:rPr>
          <w:iCs/>
          <w:i/>
        </w:rPr>
        <w:t xml:space="preserve">Habitat Suitability Index Models and Instream Flow Suitability Curves: Chinook Salmon.</w:t>
      </w:r>
      <w:r>
        <w:rPr>
          <w:iCs/>
          <w:i/>
        </w:rPr>
        <w:t xml:space="preserve"> </w:t>
      </w:r>
      <w:r>
        <w:rPr>
          <w:iCs/>
          <w:i/>
        </w:rPr>
        <w:t xml:space="preserve">U.S</w:t>
      </w:r>
      <w:r>
        <w:rPr>
          <w:iCs/>
          <w:i/>
        </w:rPr>
        <w:t xml:space="preserve">. Fish and Wildlife Service Biological Reports 82</w:t>
      </w:r>
      <w:r>
        <w:t xml:space="preserve">. USFW.</w:t>
      </w:r>
    </w:p>
    <w:bookmarkEnd w:id="100"/>
    <w:bookmarkStart w:id="101" w:name="ref-Roberge2002-xq"/>
    <w:p>
      <w:pPr>
        <w:pStyle w:val="Bibliography"/>
      </w:pPr>
      <w:r>
        <w:t xml:space="preserve">Roberge, M, J B M Hume, C K Minns, and T Slaney. 2002.</w:t>
      </w:r>
      <w:r>
        <w:t xml:space="preserve"> </w:t>
      </w:r>
      <w:r>
        <w:rPr>
          <w:iCs/>
          <w:i/>
        </w:rPr>
        <w:t xml:space="preserve">Life History Characteristics of Freshwater Fishes Occurring in British Columbia and the Yukon, with Major Emphasis on Stream Habitat Characteristics.</w:t>
      </w:r>
      <w:r>
        <w:t xml:space="preserve"> Cultus Lake, British Columbia: Fisheries; Oceans Canada, Marine Environment; Habitat Science Division.</w:t>
      </w:r>
    </w:p>
    <w:bookmarkEnd w:id="101"/>
    <w:bookmarkStart w:id="102" w:name="ref-Rosenfeld2000-vq"/>
    <w:p>
      <w:pPr>
        <w:pStyle w:val="Bibliography"/>
      </w:pPr>
      <w:r>
        <w:t xml:space="preserve">Rosenfeld, Jordan, Marc Porter, and Eric Parkinson. 2000.</w:t>
      </w:r>
      <w:r>
        <w:t xml:space="preserve"> </w:t>
      </w:r>
      <w:r>
        <w:t xml:space="preserve">“Habitat Factors Affecting the Abundance and Distribution of Juvenile Cutthroat Trout (Oncorhynchus Clarki) and Coho Salmon (Oncorhynchus Kisutch).”</w:t>
      </w:r>
      <w:r>
        <w:t xml:space="preserve"> </w:t>
      </w:r>
      <w:r>
        <w:rPr>
          <w:iCs/>
          <w:i/>
        </w:rPr>
        <w:t xml:space="preserve">Can. J. Fish. Aquat. Sci.</w:t>
      </w:r>
      <w:r>
        <w:t xml:space="preserve"> </w:t>
      </w:r>
      <w:r>
        <w:t xml:space="preserve">57 (4): 766–74.</w:t>
      </w:r>
    </w:p>
    <w:bookmarkEnd w:id="102"/>
    <w:bookmarkStart w:id="103" w:name="ref-Seliger2018-be"/>
    <w:p>
      <w:pPr>
        <w:pStyle w:val="Bibliography"/>
      </w:pPr>
      <w:r>
        <w:t xml:space="preserve">Seliger, Carina, and Bernhard Zeiringer. 2018.</w:t>
      </w:r>
      <w:r>
        <w:t xml:space="preserve"> </w:t>
      </w:r>
      <w:r>
        <w:t xml:space="preserve">“River Connectivity, Habitat Fragmentation and Related Restoration Measures,”</w:t>
      </w:r>
      <w:r>
        <w:t xml:space="preserve"> </w:t>
      </w:r>
      <w:r>
        <w:t xml:space="preserve">171–86.</w:t>
      </w:r>
    </w:p>
    <w:bookmarkEnd w:id="103"/>
    <w:bookmarkStart w:id="104" w:name="ref-Sheer2009-kb"/>
    <w:p>
      <w:pPr>
        <w:pStyle w:val="Bibliography"/>
      </w:pPr>
      <w:r>
        <w:t xml:space="preserve">Sheer, M B, D S Busch, E Gilbert, J M Bayer, S Lanigan, J L Schei, K M Burnett, and D Miller. 2009.</w:t>
      </w:r>
      <w:r>
        <w:t xml:space="preserve"> </w:t>
      </w:r>
      <w:r>
        <w:rPr>
          <w:iCs/>
          <w:i/>
        </w:rPr>
        <w:t xml:space="preserve">Development and Management of Fish Intrinsic Potential Data and Methodologies: State of the</w:t>
      </w:r>
      <w:r>
        <w:rPr>
          <w:iCs/>
          <w:i/>
        </w:rPr>
        <w:t xml:space="preserve"> </w:t>
      </w:r>
      <w:r>
        <w:rPr>
          <w:iCs/>
          <w:i/>
        </w:rPr>
        <w:t xml:space="preserve">IP</w:t>
      </w:r>
      <w:r>
        <w:rPr>
          <w:iCs/>
          <w:i/>
        </w:rPr>
        <w:t xml:space="preserve"> </w:t>
      </w:r>
      <w:r>
        <w:rPr>
          <w:iCs/>
          <w:i/>
        </w:rPr>
        <w:t xml:space="preserve">2008 Summary Report</w:t>
      </w:r>
      <w:r>
        <w:t xml:space="preserve">. Pacific Northwest Aquatic Monitoring Partnership Series 2009—4, 56 pp.</w:t>
      </w:r>
    </w:p>
    <w:bookmarkEnd w:id="104"/>
    <w:bookmarkStart w:id="105" w:name="ref-Sloat2017-bp"/>
    <w:p>
      <w:pPr>
        <w:pStyle w:val="Bibliography"/>
      </w:pPr>
      <w:r>
        <w:t xml:space="preserve">Sloat, Matthew R, Gordon H Reeves, and Kelly R Christiansen. 2017.</w:t>
      </w:r>
      <w:r>
        <w:t xml:space="preserve"> </w:t>
      </w:r>
      <w:r>
        <w:t xml:space="preserve">“Stream Network Geomorphology Mediates Predicted Vulnerability of Anadromous Fish Habitat to Hydrologic Change in Southeast Alaska.”</w:t>
      </w:r>
      <w:r>
        <w:t xml:space="preserve"> </w:t>
      </w:r>
      <w:r>
        <w:rPr>
          <w:iCs/>
          <w:i/>
        </w:rPr>
        <w:t xml:space="preserve">Glob. Chang. Biol.</w:t>
      </w:r>
      <w:r>
        <w:t xml:space="preserve"> </w:t>
      </w:r>
      <w:r>
        <w:t xml:space="preserve">23 (2): 604–20.</w:t>
      </w:r>
    </w:p>
    <w:bookmarkEnd w:id="105"/>
    <w:bookmarkStart w:id="106" w:name="ref-Willson1998-kb"/>
    <w:p>
      <w:pPr>
        <w:pStyle w:val="Bibliography"/>
      </w:pPr>
      <w:r>
        <w:t xml:space="preserve">Willson, M. F., and K. C. Halupka. 1995.</w:t>
      </w:r>
      <w:r>
        <w:t xml:space="preserve"> </w:t>
      </w:r>
      <w:r>
        <w:rPr>
          <w:iCs/>
          <w:i/>
        </w:rPr>
        <w:t xml:space="preserve">Anadromous Fish as Keystone Species in Vertebrate Communities. Conservation Biology 9: 489-497</w:t>
      </w:r>
      <w:r>
        <w:t xml:space="preserve">.</w:t>
      </w:r>
    </w:p>
    <w:bookmarkEnd w:id="106"/>
    <w:bookmarkStart w:id="107" w:name="ref-Woll2017-vf"/>
    <w:p>
      <w:pPr>
        <w:pStyle w:val="Bibliography"/>
      </w:pPr>
      <w:r>
        <w:t xml:space="preserve">Woll, C, D Albert, and D Whited. 2017.</w:t>
      </w:r>
      <w:r>
        <w:t xml:space="preserve"> </w:t>
      </w:r>
      <w:r>
        <w:rPr>
          <w:iCs/>
          <w:i/>
        </w:rPr>
        <w:t xml:space="preserve">A Preliminary Classification and Mapping of Salmon Ecological Systems in the Nushagak and Kvichak Watersheds</w:t>
      </w:r>
      <w:r>
        <w:t xml:space="preserve">. Alaska: The Nature Conservancy.</w:t>
      </w:r>
    </w:p>
    <w:bookmarkEnd w:id="107"/>
    <w:bookmarkEnd w:id="108"/>
    <w:bookmarkEnd w:id="109"/>
    <w:bookmarkStart w:id="111" w:name="version-history"/>
    <w:p>
      <w:pPr>
        <w:pStyle w:val="Heading1"/>
      </w:pPr>
      <w:r>
        <w:t xml:space="preserve">Version History</w:t>
      </w:r>
    </w:p>
    <w:p>
      <w:pPr>
        <w:pStyle w:val="FirstParagraph"/>
      </w:pPr>
      <w:hyperlink r:id="rId110">
        <w:r>
          <w:rPr>
            <w:rStyle w:val="Hyperlink"/>
          </w:rPr>
          <w:t xml:space="preserve">v.1.0 – August 2024</w:t>
        </w:r>
      </w:hyperlink>
    </w:p>
    <w:bookmarkEnd w:id="111"/>
    <w:bookmarkStart w:id="115" w:name="project-partners"/>
    <w:p>
      <w:pPr>
        <w:pStyle w:val="Heading1"/>
      </w:pPr>
      <w:r>
        <w:t xml:space="preserve">Project Partners</w:t>
      </w:r>
    </w:p>
    <w:bookmarkStart w:id="113"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112"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112"/>
    <w:bookmarkEnd w:id="113"/>
    <w:bookmarkStart w:id="114" w:name="key-actors"/>
    <w:p>
      <w:pPr>
        <w:pStyle w:val="Heading2"/>
      </w:pPr>
      <w:r>
        <w:t xml:space="preserve">Key Actors</w:t>
      </w:r>
    </w:p>
    <w:bookmarkEnd w:id="114"/>
    <w:bookmarkEnd w:id="115"/>
    <w:bookmarkStart w:id="143" w:name="supplementary-information"/>
    <w:p>
      <w:pPr>
        <w:pStyle w:val="Heading1"/>
      </w:pPr>
      <w:r>
        <w:t xml:space="preserve">Supplementary Information</w:t>
      </w:r>
    </w:p>
    <w:bookmarkStart w:id="120"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119" w:name="fig-sitan"/>
          <w:p>
            <w:pPr>
              <w:jc w:val="center"/>
            </w:pPr>
            <w:r>
              <w:drawing>
                <wp:inline>
                  <wp:extent cx="5334000" cy="3224508"/>
                  <wp:effectExtent b="0" l="0" r="0" t="0"/>
                  <wp:docPr descr="" title="" id="117" name="Picture"/>
                  <a:graphic>
                    <a:graphicData uri="http://schemas.openxmlformats.org/drawingml/2006/picture">
                      <pic:pic>
                        <pic:nvPicPr>
                          <pic:cNvPr descr="content/images/situation-analysis.png" id="118" name="Picture"/>
                          <pic:cNvPicPr>
                            <a:picLocks noChangeArrowheads="1" noChangeAspect="1"/>
                          </pic:cNvPicPr>
                        </pic:nvPicPr>
                        <pic:blipFill>
                          <a:blip r:embed="rId116"/>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and potential strategies/actions to improve connectivity (yellow hexagons) for Westslope Cutthroat Trout in the Elk River watershed.</w:t>
            </w:r>
          </w:p>
          <w:bookmarkEnd w:id="119"/>
        </w:tc>
      </w:tr>
    </w:tbl>
    <w:bookmarkEnd w:id="120"/>
    <w:bookmarkStart w:id="121"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rehabilitation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121"/>
    <w:bookmarkStart w:id="124" w:name="strategy-1-barrier-rehabilitation"/>
    <w:p>
      <w:pPr>
        <w:pStyle w:val="Heading2"/>
      </w:pPr>
      <w:r>
        <w:t xml:space="preserve">Strategy 1: Barrier Rehabilitation</w:t>
      </w:r>
    </w:p>
    <w:bookmarkStart w:id="123" w:name="tbl-S1"/>
    <w:bookmarkStart w:id="122" w:name="T_a72b8"/>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Rehabilitate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rehabilitation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Rehabilitate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Rehabilitate major infrastructure crossings</w:t>
            </w:r>
          </w:p>
        </w:tc>
        <w:tc>
          <w:tcPr/>
          <w:p>
            <w:pPr>
              <w:pStyle w:val="Compact"/>
              <w:jc w:val="left"/>
            </w:pPr>
            <w:r>
              <w:t xml:space="preserve">In most cases, the planning team will engage with barrier owners, but the owners of the barrier would be responsible for the financial cost of rehabilitation. This includes building relationships with CP rail to open a two-way discussion on the scale, priority, and impact to their crossings on the watershed. Include the financial and ecological cost/benefits of rehabilitation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rehabilitated; however, temporary mitigation does not replace the need for barrier rehabilitation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rehabilitate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rehabilitated.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rehabilitate barriers (ownership dependent)</w:t>
            </w:r>
          </w:p>
        </w:tc>
        <w:tc>
          <w:tcPr/>
          <w:p>
            <w:pPr>
              <w:pStyle w:val="Compact"/>
              <w:jc w:val="left"/>
            </w:pPr>
            <w:r>
              <w:t xml:space="preserve">Where appropriate, collaborate within the planning team to raise conservation funds for rehabilitation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rehabilitation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rehabilitation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rehabilitation projects</w:t>
            </w:r>
          </w:p>
        </w:tc>
        <w:tc>
          <w:tcPr/>
          <w:p>
            <w:pPr>
              <w:pStyle w:val="Compact"/>
              <w:jc w:val="left"/>
            </w:pPr>
            <w:r>
              <w:t xml:space="preserve">Effectiveness monitoring study design (Lotic) for rehabilitation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122"/>
    <w:bookmarkEnd w:id="123"/>
    <w:bookmarkEnd w:id="124"/>
    <w:bookmarkStart w:id="127" w:name="strategy-2-barrier-prevention"/>
    <w:p>
      <w:pPr>
        <w:pStyle w:val="Heading2"/>
      </w:pPr>
      <w:r>
        <w:t xml:space="preserve">Strategy 2: Barrier Prevention</w:t>
      </w:r>
    </w:p>
    <w:bookmarkStart w:id="126" w:name="tbl-S2"/>
    <w:bookmarkStart w:id="125" w:name="T_97909"/>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125"/>
    <w:bookmarkEnd w:id="126"/>
    <w:bookmarkEnd w:id="127"/>
    <w:bookmarkStart w:id="136"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131" w:name="fig-stra1"/>
          <w:p>
            <w:pPr>
              <w:jc w:val="center"/>
            </w:pPr>
            <w:r>
              <w:drawing>
                <wp:inline>
                  <wp:extent cx="5334000" cy="3457025"/>
                  <wp:effectExtent b="0" l="0" r="0" t="0"/>
                  <wp:docPr descr="" title="" id="129" name="Picture"/>
                  <a:graphic>
                    <a:graphicData uri="http://schemas.openxmlformats.org/drawingml/2006/picture">
                      <pic:pic>
                        <pic:nvPicPr>
                          <pic:cNvPr descr="content/images/flowchart-barrier-rem.png" id="130" name="Picture"/>
                          <pic:cNvPicPr>
                            <a:picLocks noChangeArrowheads="1" noChangeAspect="1"/>
                          </pic:cNvPicPr>
                        </pic:nvPicPr>
                        <pic:blipFill>
                          <a:blip r:embed="rId128"/>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Rehabilitation in the Elk River watershed.</w:t>
            </w:r>
          </w:p>
          <w:bookmarkEnd w:id="1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5" w:name="fig-stra2"/>
          <w:p>
            <w:pPr>
              <w:jc w:val="center"/>
            </w:pPr>
            <w:r>
              <w:drawing>
                <wp:inline>
                  <wp:extent cx="5334000" cy="2722617"/>
                  <wp:effectExtent b="0" l="0" r="0" t="0"/>
                  <wp:docPr descr="" title="" id="133" name="Picture"/>
                  <a:graphic>
                    <a:graphicData uri="http://schemas.openxmlformats.org/drawingml/2006/picture">
                      <pic:pic>
                        <pic:nvPicPr>
                          <pic:cNvPr descr="content/images/flowchart-barrier-prevention.png" id="134" name="Picture"/>
                          <pic:cNvPicPr>
                            <a:picLocks noChangeArrowheads="1" noChangeAspect="1"/>
                          </pic:cNvPicPr>
                        </pic:nvPicPr>
                        <pic:blipFill>
                          <a:blip r:embed="rId132"/>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Elk River watershed.</w:t>
            </w:r>
          </w:p>
          <w:bookmarkEnd w:id="135"/>
        </w:tc>
      </w:tr>
    </w:tbl>
    <w:bookmarkEnd w:id="136"/>
    <w:bookmarkStart w:id="139"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38" w:name="tbl-opplan"/>
    <w:bookmarkStart w:id="137" w:name="T_40c6e"/>
    <w:p>
      <w:pPr>
        <w:pStyle w:val="TableCaption"/>
      </w:pPr>
      <w:r>
        <w:t xml:space="preserve">Table 8: Operational plan to support the implementation of strategies and actions to improve connectivity for focal species in the Horsefly River watershed.</w:t>
      </w:r>
    </w:p>
    <w:tbl>
      <w:tblPr>
        <w:tblStyle w:val="Table"/>
        <w:tblW w:type="auto" w:w="0"/>
        <w:tblLook w:firstRow="1" w:lastRow="0" w:firstColumn="0" w:lastColumn="0" w:noHBand="0" w:noVBand="0" w:val="0020"/>
        <w:jc w:val="start"/>
        <w:tblCaption w:val="Table 8: Operational plan to support the implementation of strategies and actions to improve connectivity for focal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Rehabilitation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Rehabilitate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Rehabilitate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Rehabilitate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rehabilitate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rehabilitate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rehabilitation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37"/>
    <w:bookmarkEnd w:id="138"/>
    <w:bookmarkEnd w:id="139"/>
    <w:bookmarkStart w:id="142" w:name="funding-sources"/>
    <w:p>
      <w:pPr>
        <w:pStyle w:val="Heading2"/>
      </w:pPr>
      <w:r>
        <w:t xml:space="preserve">Funding Sources</w:t>
      </w:r>
    </w:p>
    <w:bookmarkStart w:id="140"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224"/>
        <w:gridCol w:w="1457"/>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rehabilitation implementation (2021-2022, 2022-2023, 2023-2024)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rehabilitation (2019-2020, 2020-2021, 2021-2022, 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bl>
    <w:p>
      <w:pPr>
        <w:pStyle w:val="FirstParagraph"/>
      </w:pPr>
      <w:r>
        <w:rPr>
          <w:bCs/>
          <w:b/>
        </w:rPr>
        <w:t xml:space="preserve">?(caption)</w:t>
      </w:r>
    </w:p>
    <w:bookmarkEnd w:id="140"/>
    <w:bookmarkStart w:id="141"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restoration of fish passage using provincial strategic approach. Primarily for rehabilitation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41"/>
    <w:bookmarkEnd w:id="142"/>
    <w:bookmarkEnd w:id="143"/>
    <w:bookmarkStart w:id="151" w:name="data-download-and-methods"/>
    <w:p>
      <w:pPr>
        <w:pStyle w:val="Heading1"/>
      </w:pPr>
      <w:r>
        <w:t xml:space="preserve">Data Download and Methods</w:t>
      </w:r>
    </w:p>
    <w:bookmarkStart w:id="144" w:name="data-download"/>
    <w:p>
      <w:pPr>
        <w:pStyle w:val="Heading2"/>
      </w:pPr>
      <w:r>
        <w:t xml:space="preserve">Data Download</w:t>
      </w:r>
    </w:p>
    <w:p>
      <w:pPr>
        <w:pStyle w:val="FirstParagraph"/>
      </w:pPr>
      <w:r>
        <w:t xml:space="preserve">Coming soon</w:t>
      </w:r>
    </w:p>
    <w:bookmarkEnd w:id="144"/>
    <w:bookmarkStart w:id="147"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hyperlink r:id="rId145">
        <w:r>
          <w:rPr>
            <w:rStyle w:val="Hyperlink"/>
          </w:rPr>
          <w:t xml:space="preserve">“</w:t>
        </w:r>
        <w:r>
          <w:rPr>
            <w:rStyle w:val="Hyperlink"/>
          </w:rPr>
          <w:t xml:space="preserve">bcfishpass</w:t>
        </w:r>
        <w:r>
          <w:rPr>
            <w:rStyle w:val="Hyperlink"/>
          </w:rPr>
          <w:t xml:space="preserve">”</w:t>
        </w:r>
      </w:hyperlink>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w:t>
      </w:r>
      <w:r>
        <w:t xml:space="preserve"> </w:t>
      </w:r>
      <w:r>
        <w:t xml:space="preserve">Díaz and Habit (2021)</w:t>
      </w:r>
      <w:r>
        <w:t xml:space="preserve"> </w:t>
      </w:r>
      <w:r>
        <w:t xml:space="preserve">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rehabilitaton that will reconnect tributaries to the existing longest fragments see</w:t>
      </w:r>
      <w:r>
        <w:t xml:space="preserve"> </w:t>
      </w:r>
      <w:hyperlink w:anchor="structure-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w:t>
      </w:r>
      <w:r>
        <w:t xml:space="preserve"> </w:t>
      </w:r>
      <w:r>
        <w:t xml:space="preserve">Sheer et al. (2009)</w:t>
      </w:r>
      <w:r>
        <w:t xml:space="preserve"> </w:t>
      </w:r>
      <w:r>
        <w:t xml:space="preserve">for an overview of the IP framework). The habitat model uses two geomorphic characteristics of the stream network — channel gradient and mean annual discharge — to identify potential spawning habitat and rearing habitat for focal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w:t>
      </w:r>
      <w:r>
        <w:t xml:space="preserve"> </w:t>
      </w:r>
      <w:r>
        <w:t xml:space="preserve">Mazany-Wright, Norris, et al. (2021a)</w:t>
      </w:r>
      <w:r>
        <w:t xml:space="preserve">.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46"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4"/>
        <w:gridCol w:w="5168"/>
        <w:gridCol w:w="4079"/>
        <w:gridCol w:w="4996"/>
        <w:gridCol w:w="4385"/>
        <w:gridCol w:w="350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 [3][4][5][6][7]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 [9]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 [3][4][5][10][11]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 [8][13]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 [14][15]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 [3][4][5][6]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bl>
    <w:p>
      <w:pPr>
        <w:pStyle w:val="BodyText"/>
      </w:pPr>
      <w:r>
        <w:rPr>
          <w:bCs/>
          <w:b/>
        </w:rPr>
        <w:t xml:space="preserve">?(caption)</w:t>
      </w:r>
    </w:p>
    <w:bookmarkEnd w:id="146"/>
    <w:p>
      <w:pPr>
        <w:pStyle w:val="BodyText"/>
      </w:pPr>
      <w:r>
        <w:t xml:space="preserve">References: [1]</w:t>
      </w:r>
      <w:r>
        <w:t xml:space="preserve"> </w:t>
      </w:r>
      <w:r>
        <w:t xml:space="preserve">Busch et al. (2011)</w:t>
      </w:r>
      <w:r>
        <w:t xml:space="preserve">. [2]</w:t>
      </w:r>
      <w:r>
        <w:t xml:space="preserve"> </w:t>
      </w:r>
      <w:r>
        <w:t xml:space="preserve">Cooney and Holzer (2006)</w:t>
      </w:r>
      <w:r>
        <w:t xml:space="preserve">. [3]</w:t>
      </w:r>
      <w:r>
        <w:t xml:space="preserve"> </w:t>
      </w:r>
      <w:r>
        <w:t xml:space="preserve">Bjornn and Reiser (1991)</w:t>
      </w:r>
      <w:r>
        <w:t xml:space="preserve">. [4]</w:t>
      </w:r>
      <w:r>
        <w:t xml:space="preserve"> </w:t>
      </w:r>
      <w:r>
        <w:t xml:space="preserve">Neuman and Newcombe (1977)</w:t>
      </w:r>
      <w:r>
        <w:t xml:space="preserve">. [5]</w:t>
      </w:r>
      <w:r>
        <w:t xml:space="preserve"> </w:t>
      </w:r>
      <w:r>
        <w:t xml:space="preserve">Woll, Albert, and Whited (2017)</w:t>
      </w:r>
      <w:r>
        <w:t xml:space="preserve">. [6]</w:t>
      </w:r>
      <w:r>
        <w:t xml:space="preserve"> </w:t>
      </w:r>
      <w:r>
        <w:t xml:space="preserve">Roberge et al. (2002)</w:t>
      </w:r>
      <w:r>
        <w:t xml:space="preserve">. [7]</w:t>
      </w:r>
      <w:r>
        <w:t xml:space="preserve"> </w:t>
      </w:r>
      <w:r>
        <w:t xml:space="preserve">Raleigh and Miller (1986)</w:t>
      </w:r>
      <w:r>
        <w:t xml:space="preserve">. [8]</w:t>
      </w:r>
      <w:r>
        <w:t xml:space="preserve"> </w:t>
      </w:r>
      <w:r>
        <w:t xml:space="preserve">Porter et al. (2008)</w:t>
      </w:r>
      <w:r>
        <w:t xml:space="preserve">. [9]</w:t>
      </w:r>
      <w:r>
        <w:t xml:space="preserve"> </w:t>
      </w:r>
      <w:r>
        <w:t xml:space="preserve">Agrawal et al. (2005)</w:t>
      </w:r>
      <w:r>
        <w:t xml:space="preserve">. [10]</w:t>
      </w:r>
      <w:r>
        <w:t xml:space="preserve"> </w:t>
      </w:r>
      <w:r>
        <w:t xml:space="preserve">Sloat, Reeves, and Christiansen (2017)</w:t>
      </w:r>
      <w:r>
        <w:t xml:space="preserve">. [11]</w:t>
      </w:r>
      <w:r>
        <w:t xml:space="preserve"> </w:t>
      </w:r>
      <w:r>
        <w:t xml:space="preserve">Mcmahon (1983)</w:t>
      </w:r>
      <w:r>
        <w:t xml:space="preserve">. [12]</w:t>
      </w:r>
      <w:r>
        <w:t xml:space="preserve"> </w:t>
      </w:r>
      <w:r>
        <w:t xml:space="preserve">Rosenfeld, Porter, and Parkinson (2000)</w:t>
      </w:r>
      <w:r>
        <w:t xml:space="preserve">. [13]</w:t>
      </w:r>
      <w:r>
        <w:t xml:space="preserve"> </w:t>
      </w:r>
      <w:r>
        <w:t xml:space="preserve">Burnett et al. (2007)</w:t>
      </w:r>
      <w:r>
        <w:t xml:space="preserve">. [14]</w:t>
      </w:r>
      <w:r>
        <w:t xml:space="preserve"> </w:t>
      </w:r>
      <w:r>
        <w:t xml:space="preserve">Lake (1999)</w:t>
      </w:r>
      <w:r>
        <w:t xml:space="preserve">. [15]</w:t>
      </w:r>
      <w:r>
        <w:t xml:space="preserve"> </w:t>
      </w:r>
      <w:r>
        <w:t xml:space="preserve">Hoopes (1972)</w:t>
      </w:r>
      <w:r>
        <w:t xml:space="preserve">.</w:t>
      </w:r>
    </w:p>
    <w:bookmarkEnd w:id="147"/>
    <w:bookmarkStart w:id="150" w:name="other-tables"/>
    <w:p>
      <w:pPr>
        <w:pStyle w:val="Heading2"/>
      </w:pPr>
      <w:r>
        <w:t xml:space="preserve">Other tables</w:t>
      </w:r>
    </w:p>
    <w:bookmarkStart w:id="148" w:name="tbl-nonac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40"/>
        <w:gridCol w:w="2539"/>
        <w:gridCol w:w="3260"/>
        <w:gridCol w:w="1524"/>
        <w:gridCol w:w="2648"/>
        <w:gridCol w:w="2135"/>
        <w:gridCol w:w="10181"/>
        <w:gridCol w:w="12921"/>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4601984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Impassable falls (2.3 m high) approx 60 m upstream. Steep sections &gt;15% with multiple drops &gt; 1 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https://www.newgraphenvironment.com/fish_passage_elk_2021_reporting/appendix---197796---tributary-to-lodgepole-creek.html</w:t>
            </w:r>
          </w:p>
        </w:tc>
      </w:tr>
    </w:tbl>
    <w:p>
      <w:pPr>
        <w:pStyle w:val="FirstParagraph"/>
      </w:pPr>
      <w:r>
        <w:rPr>
          <w:bCs/>
          <w:b/>
        </w:rPr>
        <w:t xml:space="preserve">?(caption)</w:t>
      </w:r>
    </w:p>
    <w:bookmarkEnd w:id="148"/>
    <w:bookmarkStart w:id="149" w:name="tbl-exclud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472"/>
        <w:gridCol w:w="2539"/>
        <w:gridCol w:w="3260"/>
        <w:gridCol w:w="3320"/>
        <w:gridCol w:w="2660"/>
        <w:gridCol w:w="4140"/>
        <w:gridCol w:w="2490"/>
        <w:gridCol w:w="15757"/>
        <w:gridCol w:w="9716"/>
        <w:gridCol w:w="29857"/>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modelled_crossing_id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watercourse_name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road_name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structure_type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reason_for_exclusion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method_of_exclusion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notes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supporting_links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Informal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Alexander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Limited habitat 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https://a100.gov.bc.ca/pub/pscismap/imageViewer.do?assessmentId=112516</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FSR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confirmed with Working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channel at time of assessment, transitions into grass flats 60 m downstream of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https://a100.gov.bc.ca/pub/pscismap/imageViewer.do?assessmentId=198427</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https://a100.gov.bc.ca/pub/pscismap/imageViewer.do?assessmentId=198802</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Forest Service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with poorly defined channel downstream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http://a100.gov.bc.ca/pub/pscismap/imageViewer.do?assessmentId=198803</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R08380-10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Snowshoe Lake drains to basin upstream with no visible channel between lake and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https://a100.gov.bc.ca/pub/pscismap/imageViewer.do?assessmentId=198805</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has been removed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https://a100.gov.bc.ca/pub/pscismap/imageViewer.do?assessmentId=198809</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issues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https://a100.gov.bc.ca/pub/pscismap/imageViewer.do?assessmentId=198810</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4605499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Cabin Creek FSR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https://a100.gov.bc.ca/pub/pscismap/imageViewer.do?assessmentId=198812</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FSR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CBS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 Winter habitat assessments revealed low habitat values. Dewatered in summer and winter. No sutiable habitat to support most life stages.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https://www.newgraphenvironment.com/fish_passage_elk_2021_reporting/appendix---197793---bean-creek.html Also see: VAST. 2023. Elk River Westslope Cutthroat Trout passage and habitat investigations. Prepared for Canadian Wildlife Federation by VAST Resource Solutions Inc., Cranbrook, B.C.</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 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http://a100.gov.bc.ca/pub/pscismap/imageViewer.do?assessmentId=198814</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24733953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OBS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http://a100.gov.bc.ca/pub/pscismap/imageViewer.do?assessmentId=198815</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http://a100.gov.bc.ca/pub/pscismap/imageViewer.do?assessmentId=198817</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may have been recently removed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https://a100.gov.bc.ca/pub/pscismap/imageViewer.do?assessmentId=198823</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https://a100.gov.bc.ca/pub/pscismap/imageViewer.do?assessmentId=198825</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FSR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https://a100.gov.bc.ca/pub/pscismap/imageViewer.do?assessmentId=198840</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24735049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http://a100.gov.bc.ca/pub/pscismap/imageViewer.do?assessmentId=198838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 FSR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ATV trail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https://a100.gov.bc.ca/pub/pscismap/imageViewer.do?assessmentId=198841</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24706614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approx 60 m downstream of modeled location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https://a100.gov.bc.ca/pub/pscismap/imageViewer.do?assessmentId=198844</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https://a100.gov.bc.ca/pub/pscismap/imageViewer.do?assessmentId=198846</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https://a100.gov.bc.ca/pub/pscismap/imageViewer.do?assessmentId=198857</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not detectable in 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https://a100.gov.bc.ca/pub/pscismap/imageViewer.do?assessmentId=198858</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Well-used ford. Actual crossing location 11U 648220 5499799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http://a100.gov.bc.ca/pub/pscismap/imageViewer.do?assessmentId=198859</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Tribtary to Ewin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https://a100.gov.bc.ca/pub/pscismap/imageViewer.do?assessmentId=198866</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https://a100.gov.bc.ca/pub/pscismap/imageViewer.do?assessmentId=198867</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Wigwam Lookout Trail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https://a100.gov.bc.ca/pub/pscismap/imageViewer.do?assessmentId=198881</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4606926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crossing - 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http://a100.gov.bc.ca/pub/pscismap/imageViewer.do?assessmentId=198887</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da28f1e5-4fb1-43cd-ac85-123d6735677e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Passable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Located off channel. Not a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https://www.newgraphenvironment.com/fish_passage_elk_2021_reporting/results-and-discussion.html</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Local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to not exist by BC Parks. Recreational trail erroneously mapped in Digital Road Atlas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 and key upstream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None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structure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assessment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30" Target="media/rId30.png" /><Relationship Type="http://schemas.openxmlformats.org/officeDocument/2006/relationships/image" Id="rId116" Target="media/rId116.png" /><Relationship Type="http://schemas.openxmlformats.org/officeDocument/2006/relationships/image" Id="rId20" Target="media/rId20.png" /><Relationship Type="http://schemas.openxmlformats.org/officeDocument/2006/relationships/hyperlink" Id="rId34" Target="https://catalogue.data.gov.bc.ca/dataset/freshwater-atlas-watershed-groups" TargetMode="External" /><Relationship Type="http://schemas.openxmlformats.org/officeDocument/2006/relationships/hyperlink" Id="rId25" Target="https://cmp-openstandards.org/wp-content/uploads/2020/07/CMP-Open-Standards-for-the-Practice-of-Conservation-v4.0.pdf" TargetMode="External" /><Relationship Type="http://schemas.openxmlformats.org/officeDocument/2006/relationships/hyperlink" Id="rId27" Target="https://elkrivercollaborative.ca/" TargetMode="External" /><Relationship Type="http://schemas.openxmlformats.org/officeDocument/2006/relationships/hyperlink" Id="rId145" Target="https://github.com/smnorris/bcfishpass" TargetMode="External" /><Relationship Type="http://schemas.openxmlformats.org/officeDocument/2006/relationships/hyperlink" Id="rId110" Target="https://v1-0--elkr-wcrp.netlify.app/" TargetMode="External" /><Relationship Type="http://schemas.openxmlformats.org/officeDocument/2006/relationships/hyperlink" Id="rId26" Target="https://www2.gov.bc.ca/gov/content/environment/natural-resource-stewardship/cumulative-effects-framework/regional-assessments/kootenay-boundary/elk-valley-cemf" TargetMode="External" /><Relationship Type="http://schemas.openxmlformats.org/officeDocument/2006/relationships/hyperlink" Id="rId23" Target="project-partners.qmd" TargetMode="External" /></Relationships>
</file>

<file path=word/_rels/footnotes.xml.rels><?xml version="1.0" encoding="UTF-8"?><Relationships xmlns="http://schemas.openxmlformats.org/package/2006/relationships"><Relationship Type="http://schemas.openxmlformats.org/officeDocument/2006/relationships/hyperlink" Id="rId34" Target="https://catalogue.data.gov.bc.ca/dataset/freshwater-atlas-watershed-groups" TargetMode="External" /><Relationship Type="http://schemas.openxmlformats.org/officeDocument/2006/relationships/hyperlink" Id="rId25" Target="https://cmp-openstandards.org/wp-content/uploads/2020/07/CMP-Open-Standards-for-the-Practice-of-Conservation-v4.0.pdf" TargetMode="External" /><Relationship Type="http://schemas.openxmlformats.org/officeDocument/2006/relationships/hyperlink" Id="rId27" Target="https://elkrivercollaborative.ca/" TargetMode="External" /><Relationship Type="http://schemas.openxmlformats.org/officeDocument/2006/relationships/hyperlink" Id="rId145" Target="https://github.com/smnorris/bcfishpass" TargetMode="External" /><Relationship Type="http://schemas.openxmlformats.org/officeDocument/2006/relationships/hyperlink" Id="rId110" Target="https://v1-0--elkr-wcrp.netlify.app/" TargetMode="External" /><Relationship Type="http://schemas.openxmlformats.org/officeDocument/2006/relationships/hyperlink" Id="rId26" Target="https://www2.gov.bc.ca/gov/content/environment/natural-resource-stewardship/cumulative-effects-framework/regional-assessments/kootenay-boundary/elk-valley-cemf" TargetMode="External" /><Relationship Type="http://schemas.openxmlformats.org/officeDocument/2006/relationships/hyperlink" Id="rId23" Target="project-partner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Restoration Plan: 2021 - 2041</dc:title>
  <dc:creator>Canadian Wildlife Federation</dc:creator>
  <cp:keywords/>
  <dcterms:created xsi:type="dcterms:W3CDTF">2024-12-03T15:44:53Z</dcterms:created>
  <dcterms:modified xsi:type="dcterms:W3CDTF">2024-12-03T15:44:53Z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03-12-2024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